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D36CB9" w:rsidRPr="00D36CB9" w:rsidRDefault="00D36CB9" w:rsidP="00D36C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</w:t>
      </w:r>
    </w:p>
    <w:p w:rsidR="00D36CB9" w:rsidRPr="00D36CB9" w:rsidRDefault="00D36CB9" w:rsidP="00D36C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Республики Таджикистан</w:t>
      </w:r>
    </w:p>
    <w:p w:rsidR="00D36CB9" w:rsidRPr="00D36CB9" w:rsidRDefault="00D36CB9" w:rsidP="00D36CB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от "8" января 2010 года №1</w:t>
      </w:r>
    </w:p>
    <w:p w:rsidR="00D36CB9" w:rsidRPr="00D36CB9" w:rsidRDefault="00D36CB9" w:rsidP="00D36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b/>
          <w:sz w:val="28"/>
          <w:szCs w:val="28"/>
          <w:lang w:val="ru-RU"/>
        </w:rPr>
        <w:t>Положение о Комитете по языку и терминологии при Правительстве Республики Таджикистан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(в редакции постановления Правительства РТ от 13.09.2012г. №487)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1) Комитет по языку и терминологии при Правительстве Республики Таджикистан (в дальнейшем - Комитет) является центральным органом исполнительной власти и осуществляет задачи претворения в жизнь политики государства и регулирования правовых норм, касающихся государственного языка.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2) В своей деятельности Комитет руководствуется Конституцией Республики Таджикистан, нормативными правовыми актами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милли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намояндагон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Оли Республики Таджикистан, указами Президента Республики Таджикистан, постановлениями Правительства Республики Таджикистан, международными правовыми актами, признанными Республикой Таджикистан и настоящим Положением.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3) Свою деятельность Комитет осуществляет в сотрудничестве с другими центральными органами исполнительной власти, местными исполнительными органами государственной власти, общественными организациями и т.д.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2. Полномочия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4) Комитет в установленной для его сферы деятельности имеет следующие полномочия: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вносить предложения по проектам законов Республики Таджикистан, нормативным правовым актам Президента Республики Таджикистан и Правительства Республики Таджикистан, другим документам, касающимся сферы деятельности Комитета;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Конституции Республики Таджикистан, нормативных правовых актов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милли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намояндагон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Оли Республики Таджикистан, указов Президента Республики Таджикистан, постановлений Правительства Республики Таджикистан, самостоятельно принимать установленные для его сферы деятельности нормативные правовые документы;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в) при необходимости приглашать на свои заседания руководителей соответствующих министерств, ведомств и местных исполнительных органов государственной власти Горно-Бадахшанской автономной области, областей, городов и районов республики;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г) в пределах своей компетенции своевременно и качественно рассматривать обращения граждан и сообщать о результатах соответствующим сторонам;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) в пределах своей компетенции осуществлять 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Закона Республики Таджикистан "О государственном языке Республики Таджикистан" исполнительными органами государственной власти, министерствами и ведомствами, предприятиями и учреждениями, независимо от их форм собственности и требовать информацию;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е) осуществлять контроль по регулированию и унификацией терминологий;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ж) проводить лингвистические экспертизы юридических документов;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проверять тексты печатей, штампов, бланков, ценников и другой информационной продукции и представлять заключения;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и) проводить в установленном порядке конкурсы, заключать государственные договора-заказы на поставку необходимых Комитету </w:t>
      </w:r>
      <w:r w:rsidRPr="00D36CB9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товаров, выполнение работ, оказание услуг, а также проведение научно-исследовательских работ в установленной сфере деятельности;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к) осуществлять в соответствии с законодательством Республики Таджикистан полномочия по владению государственным имуществом, предоставленным ему с правом оперативного управления для обеспечения выполнения задач Комитета;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л) в пределах своей компетенции обеспечивать защиту информации, являющейся государственной тайной;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м) организовывать мероприятия по профессиональной подготовке, обучению, повышению квалификации и стажировке сотрудников Комитета;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осуществлять в соответствии с законодательством Республики Таджикистан работу по усовершенствованию, учёту, хранению и использованию архивных документов, образовавшихся в процессе деятельности Комитета;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о) организовывать в установленном порядке собрания, конференции, семинары, выставки и другие мероприятия в установленной сфере деятельности.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5) В целях претворения полномочий в установленной сфере деятельности Комитет имеет право: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а) запрашивать и получать в установленном порядке необходимую информацию для принятия решения по вопросам установленной сферы деятельности;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б) давать комментарии и объяснения физическим и юридическим лицам по вопросам установленной сферы деятельности;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в установленном порядке привлекать организации, учёных и других специалистов к изучению вопросов касающихся деятельности научных учреждений;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г) учреждать в установленной сфере деятельности координирующие, консультативные и экспертные органы (советы, комиссии, группы), в том числе и межведомственные;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устанавливать творческие связи с аналогическими международными структурами;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е) учреждать в определенном порядке знаки отличия, награждать ими сотрудников за достижения в установленной сфере деятельности;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ж) учреждать в определенном порядке средства массовой информации для издания нормативно-правовой документации, официальных объявлений, распространения других материалов по вопросам установленной сферы деятельности.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в установленном порядке открывать в республиканских банках специальные счета в национальной и иностранной валюте.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3. Организация деятельности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6) Комитетом руководит Председатель Комитета, которого назначает и освобождает от должности Правительство Республики Таджикистан.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7) Председатель Комитета лично ответственен за выполнение возложенных на Комитет полномочий и претворение государственной политики в установленной сфере деятельности.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8) Председатель Комитета имеет одного заместителя, назначаемого и освобождаемого от должности Правительством Республики Таджикистан по представлению Председателя Комитета. Ответственность и задачи заместителя устанавливает Председатель Комитета.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lastRenderedPageBreak/>
        <w:t>9) Председатель Комитета: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а) представляет кандидатуры на пост заместителя Председателя Комитета Правительству Республики Таджикистан;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б) вносит предложения в Правительство Республики Таджикистан об изменении структуры Комитета и учреждении новых отделов;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в) назначает на должность и освобождает от должности сотрудников Комитета в установленном порядке, распределяет функции между работниками Комитета, координирует и контролирует их деятельность;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г) представит вопрос об изменения структуры Комитета, учреждении новых отделов, увеличении или уменьшении штата и фонда оплаты труда работников перед Правительством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Таджикистан;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в пределах сумм, утверждённых на определённый период, предусмотренных в республиканском бюджете, вносит предложения в Министерство финансов о формировании республиканского бюджета и выделении средств Комитету;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е) представляет в установленном порядке сотрудников Комитета и других лиц, осуществляющих деятельность в установленной сфере деятельности, к почётным званиям и государственным наградам Республики Таджикистан;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ж) на основании Конституции Республики Таджикистан, нормативных правовых актов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милли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намояндагон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Маджлиси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Оли Республики Таджикистан, указов Президента Республики Таджикистан, постановлений Правительства Республики Таджикистан издаёт приказы, входящие в компетенцию Комитета, а также касающиеся внутренних организационных вопросов;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6CB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D36CB9">
        <w:rPr>
          <w:rFonts w:ascii="Times New Roman" w:hAnsi="Times New Roman" w:cs="Times New Roman"/>
          <w:sz w:val="28"/>
          <w:szCs w:val="28"/>
          <w:lang w:val="ru-RU"/>
        </w:rPr>
        <w:t>) в установленном порядке, в пределах своей компетенции, представляет Правительству Республики Таджикистан проекты нормативных правовых актов, касающиеся соответствующих вопросов деятельности Комитета;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и) учреждает временные и постоянно действующие комиссии, утверждает положения о них.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10) В Комитете учреждается Коллегия в составе 5 человек в составе Председателя Комитета (Председатель Коллегии), заместителя Председателя Комитета (по должности), а также других руководящих работников Комитета и научных учреждений.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11) Члены Коллегии утверждаются Правительством Республики Таджикистан по представлению Председателя Комитета.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12) Обеспечение расходов по содержанию Комитета осуществляется за счёт средств, предусмотренных в республиканском бюджете.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13) Комитет является юридическим лицом, имеет печать с изображением государственного герба Республики Таджикистан и собственным названием на государственном языке, штампы и бланки и финансируется за счёт единого 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>счёта Главного управления казначейства Министерства финансов Республики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Таджикистан.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14) Юридический адрес Комитета: г</w:t>
      </w:r>
      <w:proofErr w:type="gramStart"/>
      <w:r w:rsidRPr="00D36CB9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D36CB9">
        <w:rPr>
          <w:rFonts w:ascii="Times New Roman" w:hAnsi="Times New Roman" w:cs="Times New Roman"/>
          <w:sz w:val="28"/>
          <w:szCs w:val="28"/>
          <w:lang w:val="ru-RU"/>
        </w:rPr>
        <w:t>ушанбе, проспект Рудаки 33.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Республики Таджикистан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от "8" января 2010 года №1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Структура Комитета по языку и терминологии при Правительстве Республики Таджикистан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1. Руководство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lastRenderedPageBreak/>
        <w:t>2. Отдел регулирования терминологии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CB9">
        <w:rPr>
          <w:rFonts w:ascii="Times New Roman" w:hAnsi="Times New Roman" w:cs="Times New Roman"/>
          <w:sz w:val="28"/>
          <w:szCs w:val="28"/>
          <w:lang w:val="ru-RU"/>
        </w:rPr>
        <w:t>3. Сектор лингвистической экспертизы (в редакции постановления Правительства РТ от 13.09.2012г. №487)</w:t>
      </w:r>
    </w:p>
    <w:p w:rsidR="00D36CB9" w:rsidRPr="00D36CB9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212BC6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4. Организационно-правовой отдел</w:t>
      </w:r>
    </w:p>
    <w:p w:rsidR="00D36CB9" w:rsidRPr="00212BC6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6CB9" w:rsidRPr="00212BC6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5. Общий сектор</w:t>
      </w:r>
    </w:p>
    <w:p w:rsidR="00D36CB9" w:rsidRPr="00212BC6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122B7" w:rsidRDefault="00D36CB9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6. Финансово-хозяйственный сектор</w:t>
      </w:r>
    </w:p>
    <w:p w:rsid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Правительство Республики Таджикистан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и Структуры Комитета по языку и терминологии при Правительстве Республики Таджикистан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2BC6">
        <w:rPr>
          <w:rFonts w:ascii="Times New Roman" w:hAnsi="Times New Roman" w:cs="Times New Roman"/>
          <w:sz w:val="28"/>
          <w:szCs w:val="28"/>
          <w:lang w:val="ru-RU"/>
        </w:rPr>
        <w:t>Согласно статьи</w:t>
      </w:r>
      <w:proofErr w:type="gramEnd"/>
      <w:r w:rsidRPr="00212BC6">
        <w:rPr>
          <w:rFonts w:ascii="Times New Roman" w:hAnsi="Times New Roman" w:cs="Times New Roman"/>
          <w:sz w:val="28"/>
          <w:szCs w:val="28"/>
          <w:lang w:val="ru-RU"/>
        </w:rPr>
        <w:t xml:space="preserve"> 12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Утвердить Положение и Структуру Комитета по языку и терминологии при Правительстве Республики Таджикистан (прилагается).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Республики Таджикистан                                       </w:t>
      </w:r>
      <w:proofErr w:type="spellStart"/>
      <w:r w:rsidRPr="00212BC6">
        <w:rPr>
          <w:rFonts w:ascii="Times New Roman" w:hAnsi="Times New Roman" w:cs="Times New Roman"/>
          <w:sz w:val="28"/>
          <w:szCs w:val="28"/>
          <w:lang w:val="ru-RU"/>
        </w:rPr>
        <w:t>Эмомали</w:t>
      </w:r>
      <w:proofErr w:type="spellEnd"/>
      <w:r w:rsidRPr="00212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2BC6">
        <w:rPr>
          <w:rFonts w:ascii="Times New Roman" w:hAnsi="Times New Roman" w:cs="Times New Roman"/>
          <w:sz w:val="28"/>
          <w:szCs w:val="28"/>
          <w:lang w:val="ru-RU"/>
        </w:rPr>
        <w:t>Рахмон</w:t>
      </w:r>
      <w:proofErr w:type="spellEnd"/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t>от 8 января 2010 года № 1</w:t>
      </w:r>
    </w:p>
    <w:p w:rsidR="00212BC6" w:rsidRP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2BC6" w:rsidRDefault="00212BC6" w:rsidP="00212B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12BC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212BC6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spellEnd"/>
      <w:r w:rsidRPr="00212BC6">
        <w:rPr>
          <w:rFonts w:ascii="Times New Roman" w:hAnsi="Times New Roman" w:cs="Times New Roman"/>
          <w:sz w:val="28"/>
          <w:szCs w:val="28"/>
          <w:lang w:val="ru-RU"/>
        </w:rPr>
        <w:t>. Душанбе</w:t>
      </w:r>
    </w:p>
    <w:p w:rsidR="00212BC6" w:rsidRPr="00212BC6" w:rsidRDefault="00212BC6" w:rsidP="00D36CB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12BC6" w:rsidRPr="00212BC6" w:rsidSect="0047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6CB9"/>
    <w:rsid w:val="000122B7"/>
    <w:rsid w:val="00212BC6"/>
    <w:rsid w:val="00475045"/>
    <w:rsid w:val="00D3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WAY</dc:creator>
  <cp:keywords/>
  <dc:description/>
  <cp:lastModifiedBy>VICTORY WAY</cp:lastModifiedBy>
  <cp:revision>3</cp:revision>
  <dcterms:created xsi:type="dcterms:W3CDTF">2023-11-02T09:39:00Z</dcterms:created>
  <dcterms:modified xsi:type="dcterms:W3CDTF">2023-11-02T09:42:00Z</dcterms:modified>
</cp:coreProperties>
</file>